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FB93" w14:textId="77777777" w:rsidR="00A9080D" w:rsidRPr="00BF778F" w:rsidRDefault="00A9080D" w:rsidP="00A9080D">
      <w:pPr>
        <w:pStyle w:val="GvdeMetni"/>
        <w:rPr>
          <w:b/>
          <w:sz w:val="22"/>
          <w:szCs w:val="22"/>
        </w:rPr>
      </w:pPr>
      <w:r w:rsidRPr="00BF778F">
        <w:rPr>
          <w:b/>
          <w:sz w:val="22"/>
          <w:szCs w:val="22"/>
        </w:rPr>
        <w:t>TİCARİ BİLİMLER FAKÜLTESİ</w:t>
      </w:r>
    </w:p>
    <w:p w14:paraId="007FFF29" w14:textId="748F176B" w:rsidR="00A9080D" w:rsidRPr="00BF778F" w:rsidRDefault="00A9080D" w:rsidP="00A07DE5">
      <w:pPr>
        <w:pStyle w:val="GvdeMetni"/>
        <w:ind w:left="540"/>
        <w:rPr>
          <w:b/>
          <w:sz w:val="22"/>
          <w:szCs w:val="22"/>
        </w:rPr>
      </w:pPr>
      <w:r w:rsidRPr="00BF778F">
        <w:rPr>
          <w:b/>
          <w:sz w:val="22"/>
          <w:szCs w:val="22"/>
        </w:rPr>
        <w:t>202</w:t>
      </w:r>
      <w:r w:rsidR="00BF778F" w:rsidRPr="00BF778F">
        <w:rPr>
          <w:b/>
          <w:sz w:val="22"/>
          <w:szCs w:val="22"/>
        </w:rPr>
        <w:t>3</w:t>
      </w:r>
      <w:r w:rsidR="000F1206" w:rsidRPr="00BF778F">
        <w:rPr>
          <w:b/>
          <w:sz w:val="22"/>
          <w:szCs w:val="22"/>
        </w:rPr>
        <w:t>-202</w:t>
      </w:r>
      <w:r w:rsidR="00BF778F" w:rsidRPr="00BF778F">
        <w:rPr>
          <w:b/>
          <w:sz w:val="22"/>
          <w:szCs w:val="22"/>
        </w:rPr>
        <w:t>4</w:t>
      </w:r>
      <w:r w:rsidRPr="00BF778F">
        <w:rPr>
          <w:b/>
          <w:sz w:val="22"/>
          <w:szCs w:val="22"/>
        </w:rPr>
        <w:t xml:space="preserve"> AKADEMİK YILI PERFORMANS RAPORU</w:t>
      </w:r>
    </w:p>
    <w:p w14:paraId="30826293" w14:textId="150C813D" w:rsidR="00BF778F" w:rsidRPr="00BF778F" w:rsidRDefault="00BF778F" w:rsidP="00A07DE5">
      <w:pPr>
        <w:pStyle w:val="GvdeMetni"/>
        <w:ind w:left="540"/>
        <w:rPr>
          <w:b/>
          <w:sz w:val="22"/>
          <w:szCs w:val="22"/>
        </w:rPr>
      </w:pPr>
    </w:p>
    <w:p w14:paraId="69421E4F" w14:textId="77777777" w:rsidR="00BF778F" w:rsidRPr="00BF778F" w:rsidRDefault="00BF778F" w:rsidP="00BF778F">
      <w:pPr>
        <w:jc w:val="both"/>
        <w:rPr>
          <w:sz w:val="22"/>
          <w:szCs w:val="22"/>
        </w:rPr>
      </w:pPr>
      <w:r w:rsidRPr="00BF778F">
        <w:rPr>
          <w:sz w:val="22"/>
          <w:szCs w:val="22"/>
        </w:rPr>
        <w:t xml:space="preserve">Ticari Bilimler Fakültesi, altı farklı programla eğitim ve öğretim faaliyetlerine devam etmektedir. Fakültemizin temel amacı; iletişim becerisi yüksek, uyumlu, paylaşımcı, teknolojiyi etkin kullanan, araştırmacı, çözüm </w:t>
      </w:r>
      <w:proofErr w:type="gramStart"/>
      <w:r w:rsidRPr="00BF778F">
        <w:rPr>
          <w:sz w:val="22"/>
          <w:szCs w:val="22"/>
        </w:rPr>
        <w:t>üreten,</w:t>
      </w:r>
      <w:proofErr w:type="gramEnd"/>
      <w:r w:rsidRPr="00BF778F">
        <w:rPr>
          <w:sz w:val="22"/>
          <w:szCs w:val="22"/>
        </w:rPr>
        <w:t xml:space="preserve"> hem ülkesine hem dünyaya duyarlı, sorgulayan, yeniliklere açık ve mesleki bilgi ile uygulama becerisi gelişmiş bireyler yetiştirmektir. Ayrıca bu bireylerin, toplumun yaşam kalitesini artıracak şekilde bilimsel ve kültürel katkılar sunmaları hedeflenmektedir.</w:t>
      </w:r>
    </w:p>
    <w:p w14:paraId="2891ABF8" w14:textId="77777777" w:rsidR="00BF778F" w:rsidRPr="00BF778F" w:rsidRDefault="00BF778F" w:rsidP="00BF778F">
      <w:pPr>
        <w:jc w:val="both"/>
        <w:rPr>
          <w:sz w:val="22"/>
          <w:szCs w:val="22"/>
        </w:rPr>
      </w:pPr>
      <w:r w:rsidRPr="00BF778F">
        <w:rPr>
          <w:sz w:val="22"/>
          <w:szCs w:val="22"/>
        </w:rPr>
        <w:t>Fakültemizin vizyonu, nitelikli akademisyenlerin yürüttüğü eğitim ve araştırma çalışmalarıyla bilimsel üretimde ulusal ve uluslararası düzeyde öne çıkmaktır. Bu doğrultuda, bilimsel yaklaşım, paylaşımcılık, hesap verebilirlik, şeffaflık, etik değerlere bağlılık, toplumsal duyarlılık ve sürdürülebilirlik gibi ilkelere önem verilmektedir.</w:t>
      </w:r>
    </w:p>
    <w:p w14:paraId="777F18D0" w14:textId="77777777" w:rsidR="00BF778F" w:rsidRPr="00BF778F" w:rsidRDefault="00BF778F" w:rsidP="00BF778F">
      <w:pPr>
        <w:jc w:val="both"/>
        <w:rPr>
          <w:sz w:val="22"/>
          <w:szCs w:val="22"/>
        </w:rPr>
      </w:pPr>
      <w:r w:rsidRPr="00BF778F">
        <w:rPr>
          <w:sz w:val="22"/>
          <w:szCs w:val="22"/>
        </w:rPr>
        <w:t>Fakültemizin bu misyon ve vizyonu; üniversitemizin küreselleşme hedefleri olan bilimsel üretimin artırılması, öğrenme süreçlerinin geliştirilmesi ve toplumsal katkı sağlanmasıyla örtüşmektedir. Ayrıca Birleşmiş Milletler’ in 17 Sürdürülebilir Kalkınma Amacına hizmet edecek çeşitli çalışmalar 2024 yılında da sürdürülmüştür.</w:t>
      </w:r>
    </w:p>
    <w:p w14:paraId="60317D1D" w14:textId="77777777" w:rsidR="00BF778F" w:rsidRDefault="00BF778F" w:rsidP="00BF778F">
      <w:pPr>
        <w:jc w:val="center"/>
        <w:rPr>
          <w:b/>
          <w:sz w:val="22"/>
          <w:szCs w:val="22"/>
        </w:rPr>
      </w:pPr>
    </w:p>
    <w:p w14:paraId="61E7EDF4" w14:textId="484D7FED" w:rsidR="00BF778F" w:rsidRPr="00BF778F" w:rsidRDefault="00BF778F" w:rsidP="00BF778F">
      <w:pPr>
        <w:jc w:val="center"/>
        <w:rPr>
          <w:b/>
          <w:sz w:val="22"/>
          <w:szCs w:val="22"/>
        </w:rPr>
      </w:pPr>
      <w:r w:rsidRPr="00BF778F">
        <w:rPr>
          <w:b/>
          <w:sz w:val="22"/>
          <w:szCs w:val="22"/>
        </w:rPr>
        <w:t>Fakülte Bünyesinde Gerçekleştirilen Faaliyetlerin Stratejik Hedeflerle İlişkisi</w:t>
      </w:r>
    </w:p>
    <w:p w14:paraId="19A0965D" w14:textId="77777777" w:rsidR="00BF778F" w:rsidRPr="00BF778F" w:rsidRDefault="00BF778F" w:rsidP="00BF778F">
      <w:pPr>
        <w:jc w:val="both"/>
        <w:rPr>
          <w:b/>
          <w:i/>
          <w:sz w:val="22"/>
          <w:szCs w:val="22"/>
          <w:u w:val="single"/>
        </w:rPr>
      </w:pPr>
      <w:r w:rsidRPr="00BF778F">
        <w:rPr>
          <w:b/>
          <w:i/>
          <w:sz w:val="22"/>
          <w:szCs w:val="22"/>
          <w:u w:val="single"/>
        </w:rPr>
        <w:t>Bilimsel Üretimi Yaygınlaştırma</w:t>
      </w:r>
    </w:p>
    <w:p w14:paraId="40B536C4" w14:textId="77777777" w:rsidR="00BF778F" w:rsidRPr="00BF778F" w:rsidRDefault="00BF778F" w:rsidP="00BF778F">
      <w:pPr>
        <w:jc w:val="both"/>
        <w:rPr>
          <w:sz w:val="22"/>
          <w:szCs w:val="22"/>
        </w:rPr>
      </w:pPr>
      <w:r w:rsidRPr="00BF778F">
        <w:rPr>
          <w:sz w:val="22"/>
          <w:szCs w:val="22"/>
        </w:rPr>
        <w:t xml:space="preserve">2024 yılında Fakülte öğretim elemanları nitelikli bilimsel üretim faaliyetlerine devam etmişlerdir. Yıl içerisinde nitelikli yayın kabul edilen SCI-E, SSCI, ESCI ve </w:t>
      </w:r>
      <w:proofErr w:type="spellStart"/>
      <w:r w:rsidRPr="00BF778F">
        <w:rPr>
          <w:sz w:val="22"/>
          <w:szCs w:val="22"/>
        </w:rPr>
        <w:t>Scopus</w:t>
      </w:r>
      <w:proofErr w:type="spellEnd"/>
      <w:r w:rsidRPr="00BF778F">
        <w:rPr>
          <w:sz w:val="22"/>
          <w:szCs w:val="22"/>
        </w:rPr>
        <w:t xml:space="preserve"> veri tabanlarında yayınlanan 24 makale Fakülte öğretim elemanları tarafından yayınlanmıştır. Bu yayınların 3 adedi Q1, 6 adedi Q2, 2 adedi Q3, 9 adedi ESCI, 4 adedi </w:t>
      </w:r>
      <w:proofErr w:type="spellStart"/>
      <w:r w:rsidRPr="00BF778F">
        <w:rPr>
          <w:sz w:val="22"/>
          <w:szCs w:val="22"/>
        </w:rPr>
        <w:t>Scopus</w:t>
      </w:r>
      <w:proofErr w:type="spellEnd"/>
      <w:r w:rsidRPr="00BF778F">
        <w:rPr>
          <w:sz w:val="22"/>
          <w:szCs w:val="22"/>
        </w:rPr>
        <w:t xml:space="preserve">’ tur. </w:t>
      </w:r>
    </w:p>
    <w:p w14:paraId="0302D3E6" w14:textId="77777777" w:rsidR="00BF778F" w:rsidRPr="00BF778F" w:rsidRDefault="00BF778F" w:rsidP="00BF778F">
      <w:pPr>
        <w:jc w:val="both"/>
        <w:rPr>
          <w:sz w:val="22"/>
          <w:szCs w:val="22"/>
        </w:rPr>
      </w:pPr>
      <w:r w:rsidRPr="00BF778F">
        <w:rPr>
          <w:sz w:val="22"/>
          <w:szCs w:val="22"/>
        </w:rPr>
        <w:t>Fakülte performans değerlendirmesi sıralamasında 487 puanla Fakülte ve Yüksek Okullar arasında 6. Sırada yer almıştır. Fakülteden 7 öğretim üyesi Üniversite performans sistemine göre ödül almaya hak kazanmıştır. Bu öğretim üyeleri aşağıda belirtilmiştir:</w:t>
      </w:r>
    </w:p>
    <w:p w14:paraId="1E87D81A"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 xml:space="preserve">Dr. </w:t>
      </w:r>
      <w:proofErr w:type="spellStart"/>
      <w:r w:rsidRPr="00BF778F">
        <w:rPr>
          <w:sz w:val="22"/>
          <w:szCs w:val="22"/>
        </w:rPr>
        <w:t>Öğr</w:t>
      </w:r>
      <w:proofErr w:type="spellEnd"/>
      <w:r w:rsidRPr="00BF778F">
        <w:rPr>
          <w:sz w:val="22"/>
          <w:szCs w:val="22"/>
        </w:rPr>
        <w:t xml:space="preserve">. Üyesi Tuğba Şen Küpeli </w:t>
      </w:r>
    </w:p>
    <w:p w14:paraId="5C7A241B"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Prof. Dr. Adalet Hazar</w:t>
      </w:r>
    </w:p>
    <w:p w14:paraId="54C7F54D"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 xml:space="preserve">Prof. Dr. Şenol </w:t>
      </w:r>
      <w:proofErr w:type="spellStart"/>
      <w:r w:rsidRPr="00BF778F">
        <w:rPr>
          <w:sz w:val="22"/>
          <w:szCs w:val="22"/>
        </w:rPr>
        <w:t>Babuşçu</w:t>
      </w:r>
      <w:proofErr w:type="spellEnd"/>
    </w:p>
    <w:p w14:paraId="161A6E7B"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 xml:space="preserve">Dr. </w:t>
      </w:r>
      <w:proofErr w:type="spellStart"/>
      <w:r w:rsidRPr="00BF778F">
        <w:rPr>
          <w:sz w:val="22"/>
          <w:szCs w:val="22"/>
        </w:rPr>
        <w:t>Öğr</w:t>
      </w:r>
      <w:proofErr w:type="spellEnd"/>
      <w:r w:rsidRPr="00BF778F">
        <w:rPr>
          <w:sz w:val="22"/>
          <w:szCs w:val="22"/>
        </w:rPr>
        <w:t>. Üyesi Gizem Öğütçü Ulaş</w:t>
      </w:r>
    </w:p>
    <w:p w14:paraId="0F0D208E"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Doç. Dr. Merve Öksüz</w:t>
      </w:r>
    </w:p>
    <w:p w14:paraId="05A6A016"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Doç. Dr. Burcu Gürol</w:t>
      </w:r>
    </w:p>
    <w:p w14:paraId="64581DD1"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Prof. Dr. Özge Sezgin Alp</w:t>
      </w:r>
    </w:p>
    <w:p w14:paraId="237CD31D" w14:textId="77777777" w:rsidR="00BF778F" w:rsidRPr="00BF778F" w:rsidRDefault="00BF778F" w:rsidP="00BF778F">
      <w:pPr>
        <w:jc w:val="both"/>
        <w:rPr>
          <w:sz w:val="22"/>
          <w:szCs w:val="22"/>
        </w:rPr>
      </w:pPr>
    </w:p>
    <w:p w14:paraId="06BBC080" w14:textId="77777777" w:rsidR="00BF778F" w:rsidRPr="00BF778F" w:rsidRDefault="00BF778F" w:rsidP="00BF778F">
      <w:pPr>
        <w:jc w:val="both"/>
        <w:rPr>
          <w:sz w:val="22"/>
          <w:szCs w:val="22"/>
        </w:rPr>
      </w:pPr>
      <w:r w:rsidRPr="00BF778F">
        <w:rPr>
          <w:sz w:val="22"/>
          <w:szCs w:val="22"/>
        </w:rPr>
        <w:t xml:space="preserve">Önemsenin konulardan biri de Fakülte bünyesindeki öğretim elemanları tarafından yönetilecek proje sayısının artırılmasıdır. Akademik yayın ürerimi yanında Fakülte öğretim elemanları 2024 yılında çeşitli projelerde rol almışlardır. 2024 yılında görev alınan proje sayısı 16’dır. </w:t>
      </w:r>
    </w:p>
    <w:p w14:paraId="6BD4B47B" w14:textId="77777777" w:rsidR="00BF778F" w:rsidRPr="00BF778F" w:rsidRDefault="00BF778F" w:rsidP="00BF778F">
      <w:pPr>
        <w:pStyle w:val="ListeParagraf"/>
        <w:jc w:val="both"/>
        <w:rPr>
          <w:sz w:val="22"/>
          <w:szCs w:val="22"/>
        </w:rPr>
      </w:pPr>
    </w:p>
    <w:p w14:paraId="5A1CC58C" w14:textId="77777777" w:rsidR="00BF778F" w:rsidRPr="00BF778F" w:rsidRDefault="00BF778F" w:rsidP="00BF778F">
      <w:pPr>
        <w:pStyle w:val="ListeParagraf"/>
        <w:ind w:left="0"/>
        <w:rPr>
          <w:sz w:val="22"/>
          <w:szCs w:val="22"/>
        </w:rPr>
      </w:pPr>
      <w:r w:rsidRPr="00BF778F">
        <w:rPr>
          <w:b/>
          <w:i/>
          <w:sz w:val="22"/>
          <w:szCs w:val="22"/>
          <w:u w:val="single"/>
        </w:rPr>
        <w:t>Öğrenmeyi Mükemmelleştirme</w:t>
      </w:r>
    </w:p>
    <w:p w14:paraId="1CD3773C" w14:textId="77777777" w:rsidR="00BF778F" w:rsidRPr="00BF778F" w:rsidRDefault="00BF778F" w:rsidP="00BF778F">
      <w:pPr>
        <w:jc w:val="both"/>
        <w:rPr>
          <w:sz w:val="22"/>
          <w:szCs w:val="22"/>
        </w:rPr>
      </w:pPr>
      <w:r w:rsidRPr="00BF778F">
        <w:rPr>
          <w:sz w:val="22"/>
          <w:szCs w:val="22"/>
        </w:rPr>
        <w:t xml:space="preserve"> </w:t>
      </w:r>
    </w:p>
    <w:p w14:paraId="7791F76F" w14:textId="77777777" w:rsidR="00BF778F" w:rsidRPr="00BF778F" w:rsidRDefault="00BF778F" w:rsidP="00BF778F">
      <w:pPr>
        <w:jc w:val="both"/>
        <w:rPr>
          <w:sz w:val="22"/>
          <w:szCs w:val="22"/>
        </w:rPr>
      </w:pPr>
      <w:r w:rsidRPr="00BF778F">
        <w:rPr>
          <w:sz w:val="22"/>
          <w:szCs w:val="22"/>
        </w:rPr>
        <w:t xml:space="preserve">Öğrenmeyi mükemmelleştirme kapsamında Fakültenin kuruluşundan bu yana staj süreçlerinde yeniden yapılandırmaya gidilmiştir. Bunun yanı sıra çift ana dal ve yan dal süreçlerine ilişkin bölümler çalışmalarını tamamlamışlardır. Bilgi paketlerine ilişkin güncellemeler yapılmıştır. Akademik danışmanların danışmanlık süreçlerini iyileştirmek üzere toplantı gerçekleştirilmiştir. Ayrıca sınav süreçlerinin sağlıklı işlemesini sağlamak üzere sınav gözetmenleri ile toplantı yapılmıştır. </w:t>
      </w:r>
    </w:p>
    <w:p w14:paraId="35CE57D5" w14:textId="77777777" w:rsidR="00BF778F" w:rsidRPr="00BF778F" w:rsidRDefault="00BF778F" w:rsidP="00BF778F">
      <w:pPr>
        <w:jc w:val="both"/>
        <w:rPr>
          <w:sz w:val="22"/>
          <w:szCs w:val="22"/>
        </w:rPr>
      </w:pPr>
    </w:p>
    <w:p w14:paraId="0A0D7806" w14:textId="77777777" w:rsidR="00BF778F" w:rsidRDefault="00BF778F" w:rsidP="00BF778F">
      <w:pPr>
        <w:jc w:val="both"/>
        <w:rPr>
          <w:b/>
          <w:i/>
          <w:sz w:val="22"/>
          <w:szCs w:val="22"/>
          <w:u w:val="single"/>
        </w:rPr>
      </w:pPr>
    </w:p>
    <w:p w14:paraId="542B325B" w14:textId="77777777" w:rsidR="00BF778F" w:rsidRDefault="00BF778F" w:rsidP="00BF778F">
      <w:pPr>
        <w:jc w:val="both"/>
        <w:rPr>
          <w:b/>
          <w:i/>
          <w:sz w:val="22"/>
          <w:szCs w:val="22"/>
          <w:u w:val="single"/>
        </w:rPr>
      </w:pPr>
    </w:p>
    <w:p w14:paraId="29A8DBA0" w14:textId="77777777" w:rsidR="00BF778F" w:rsidRDefault="00BF778F" w:rsidP="00BF778F">
      <w:pPr>
        <w:jc w:val="both"/>
        <w:rPr>
          <w:b/>
          <w:i/>
          <w:sz w:val="22"/>
          <w:szCs w:val="22"/>
          <w:u w:val="single"/>
        </w:rPr>
      </w:pPr>
    </w:p>
    <w:p w14:paraId="31168733" w14:textId="77777777" w:rsidR="00BF778F" w:rsidRDefault="00BF778F" w:rsidP="00BF778F">
      <w:pPr>
        <w:jc w:val="both"/>
        <w:rPr>
          <w:b/>
          <w:i/>
          <w:sz w:val="22"/>
          <w:szCs w:val="22"/>
          <w:u w:val="single"/>
        </w:rPr>
      </w:pPr>
    </w:p>
    <w:p w14:paraId="480C5F9E" w14:textId="4DFE552D" w:rsidR="00BF778F" w:rsidRPr="00BF778F" w:rsidRDefault="00BF778F" w:rsidP="00BF778F">
      <w:pPr>
        <w:jc w:val="both"/>
        <w:rPr>
          <w:b/>
          <w:i/>
          <w:sz w:val="22"/>
          <w:szCs w:val="22"/>
          <w:u w:val="single"/>
        </w:rPr>
      </w:pPr>
      <w:r w:rsidRPr="00BF778F">
        <w:rPr>
          <w:b/>
          <w:i/>
          <w:sz w:val="22"/>
          <w:szCs w:val="22"/>
          <w:u w:val="single"/>
        </w:rPr>
        <w:t>Toplumsal Katkı</w:t>
      </w:r>
    </w:p>
    <w:p w14:paraId="1DBD170D" w14:textId="77777777" w:rsidR="00BF778F" w:rsidRPr="00BF778F" w:rsidRDefault="00BF778F" w:rsidP="00BF778F">
      <w:pPr>
        <w:jc w:val="both"/>
        <w:rPr>
          <w:sz w:val="22"/>
          <w:szCs w:val="22"/>
        </w:rPr>
      </w:pPr>
    </w:p>
    <w:p w14:paraId="7A2A21B7" w14:textId="77777777" w:rsidR="00BF778F" w:rsidRPr="00BF778F" w:rsidRDefault="00BF778F" w:rsidP="00BF778F">
      <w:pPr>
        <w:jc w:val="both"/>
        <w:rPr>
          <w:sz w:val="22"/>
          <w:szCs w:val="22"/>
        </w:rPr>
      </w:pPr>
      <w:r w:rsidRPr="00BF778F">
        <w:rPr>
          <w:sz w:val="22"/>
          <w:szCs w:val="22"/>
        </w:rPr>
        <w:t xml:space="preserve">2024 yılında Fakülte bünyesindeki bölümler tarafından toplam 39 faaliyet gerçekleştirilmiştir. Bu organizasyonların bir bölümü öğrencilere yönelik bir bölümü ise paydaşlara yönelik olarak gerçekleşmiştir. </w:t>
      </w:r>
    </w:p>
    <w:p w14:paraId="3D5C5B12" w14:textId="77777777" w:rsidR="00BF778F" w:rsidRPr="00BF778F" w:rsidRDefault="00BF778F" w:rsidP="00BF778F">
      <w:pPr>
        <w:jc w:val="both"/>
        <w:rPr>
          <w:sz w:val="22"/>
          <w:szCs w:val="22"/>
        </w:rPr>
      </w:pPr>
    </w:p>
    <w:p w14:paraId="1B1EA978" w14:textId="77777777" w:rsidR="00BF778F" w:rsidRPr="00BF778F" w:rsidRDefault="00BF778F" w:rsidP="00BF778F">
      <w:pPr>
        <w:jc w:val="both"/>
        <w:rPr>
          <w:sz w:val="22"/>
          <w:szCs w:val="22"/>
        </w:rPr>
      </w:pPr>
      <w:r w:rsidRPr="00BF778F">
        <w:rPr>
          <w:sz w:val="22"/>
          <w:szCs w:val="22"/>
        </w:rPr>
        <w:t xml:space="preserve">Sosyal sorumluluk kapsamında, öğrenci katılımı ile yapılan projelere örnekler aşağıda sıralanmıştır. </w:t>
      </w:r>
    </w:p>
    <w:p w14:paraId="0258119A" w14:textId="77777777" w:rsidR="00BF778F" w:rsidRPr="00BF778F" w:rsidRDefault="00BF778F" w:rsidP="00BF778F">
      <w:pPr>
        <w:jc w:val="both"/>
        <w:rPr>
          <w:sz w:val="22"/>
          <w:szCs w:val="22"/>
        </w:rPr>
      </w:pPr>
    </w:p>
    <w:p w14:paraId="07A7EC7B"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Van Necati Bey İlköğretim Okulu 2. Sınıf Öğrencilerine Kıyafet Yardımı</w:t>
      </w:r>
    </w:p>
    <w:p w14:paraId="5027F29E"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Amasya Hayvanları Koruma Derneğine Mama Yardımı</w:t>
      </w:r>
    </w:p>
    <w:p w14:paraId="27937041"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Diyarbakır Kara Çevre İlköğretim Okulu Öğrencilerine Kitap ve Kırtasiye Yardımı</w:t>
      </w:r>
    </w:p>
    <w:p w14:paraId="5E464880"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Ankara Garipler Hayvan Barınağına Mama Yardımı</w:t>
      </w:r>
    </w:p>
    <w:p w14:paraId="49583D00" w14:textId="77777777" w:rsidR="00BF778F" w:rsidRPr="00BF778F" w:rsidRDefault="00BF778F" w:rsidP="00BF778F">
      <w:pPr>
        <w:pStyle w:val="ListeParagraf"/>
        <w:numPr>
          <w:ilvl w:val="0"/>
          <w:numId w:val="9"/>
        </w:numPr>
        <w:contextualSpacing/>
        <w:jc w:val="both"/>
        <w:rPr>
          <w:sz w:val="22"/>
          <w:szCs w:val="22"/>
        </w:rPr>
      </w:pPr>
      <w:r w:rsidRPr="00BF778F">
        <w:rPr>
          <w:sz w:val="22"/>
          <w:szCs w:val="22"/>
        </w:rPr>
        <w:t>Doğ-</w:t>
      </w:r>
      <w:proofErr w:type="spellStart"/>
      <w:r w:rsidRPr="00BF778F">
        <w:rPr>
          <w:sz w:val="22"/>
          <w:szCs w:val="22"/>
        </w:rPr>
        <w:t>Çev</w:t>
      </w:r>
      <w:proofErr w:type="spellEnd"/>
      <w:r w:rsidRPr="00BF778F">
        <w:rPr>
          <w:sz w:val="22"/>
          <w:szCs w:val="22"/>
        </w:rPr>
        <w:t>’ e Mama Yardımı</w:t>
      </w:r>
    </w:p>
    <w:p w14:paraId="5929156C" w14:textId="77777777" w:rsidR="00BF778F" w:rsidRPr="00BF778F" w:rsidRDefault="00BF778F" w:rsidP="00BF778F">
      <w:pPr>
        <w:pStyle w:val="ListeParagraf"/>
        <w:jc w:val="both"/>
        <w:rPr>
          <w:sz w:val="22"/>
          <w:szCs w:val="22"/>
        </w:rPr>
      </w:pPr>
    </w:p>
    <w:p w14:paraId="1827A3B5" w14:textId="77777777" w:rsidR="00BF778F" w:rsidRPr="00BF778F" w:rsidRDefault="00BF778F" w:rsidP="00BF778F">
      <w:pPr>
        <w:jc w:val="both"/>
        <w:rPr>
          <w:sz w:val="22"/>
          <w:szCs w:val="22"/>
        </w:rPr>
      </w:pPr>
      <w:r w:rsidRPr="00BF778F">
        <w:rPr>
          <w:sz w:val="22"/>
          <w:szCs w:val="22"/>
        </w:rPr>
        <w:t xml:space="preserve">Üniversite-sanayi iş birliğini güçlendirmek amacıyla, Fakültemizin öncülüğünde ve temsilinde, Ankara merkezli sanayi kuruluşlarına yönelik eğitim faaliyetlerini kapsayan iş birliği faaliyetlerine 2024 yılında da devam edilmiştir. </w:t>
      </w:r>
    </w:p>
    <w:p w14:paraId="43C01791" w14:textId="77777777" w:rsidR="00BF778F" w:rsidRPr="00BF778F" w:rsidRDefault="00BF778F" w:rsidP="00BF778F">
      <w:pPr>
        <w:jc w:val="both"/>
        <w:rPr>
          <w:sz w:val="22"/>
          <w:szCs w:val="22"/>
        </w:rPr>
      </w:pPr>
    </w:p>
    <w:p w14:paraId="3B54F416" w14:textId="77777777" w:rsidR="00BF778F" w:rsidRPr="00BF778F" w:rsidRDefault="00BF778F" w:rsidP="00BF778F">
      <w:pPr>
        <w:jc w:val="both"/>
        <w:rPr>
          <w:sz w:val="22"/>
          <w:szCs w:val="22"/>
        </w:rPr>
      </w:pPr>
      <w:r w:rsidRPr="00BF778F">
        <w:rPr>
          <w:sz w:val="22"/>
          <w:szCs w:val="22"/>
        </w:rPr>
        <w:t xml:space="preserve">Ankara Kalkınma Ajansı tarafından yürütülen program çerçevesinde, "Sağlık Turizmi" alanındaki eğitimlerin yürütülmesi sorumluluğu da Fakültemiz tarafından üstlenilmiştir ve bu kapsamda 2024 yılında da eğitimler </w:t>
      </w:r>
      <w:proofErr w:type="spellStart"/>
      <w:r w:rsidRPr="00BF778F">
        <w:rPr>
          <w:sz w:val="22"/>
          <w:szCs w:val="22"/>
        </w:rPr>
        <w:t>verilmişir</w:t>
      </w:r>
      <w:proofErr w:type="spellEnd"/>
      <w:r w:rsidRPr="00BF778F">
        <w:rPr>
          <w:sz w:val="22"/>
          <w:szCs w:val="22"/>
        </w:rPr>
        <w:t xml:space="preserve">. Öte yandan, yapay zekâ, bulut bilişim ve veri madenciliği gibi güncel teknolojik alanların sektördeki uygulamalarına yönelik olarak, üniversitenin bölgedeki işletmelere ve halka yönelik seminer ve eğitim programları düzenlemesine ilişkin çalışmalar devam etmektedir. </w:t>
      </w:r>
    </w:p>
    <w:p w14:paraId="1BC6C0DA" w14:textId="77777777" w:rsidR="00BF778F" w:rsidRPr="00BF778F" w:rsidRDefault="00BF778F" w:rsidP="00A07DE5">
      <w:pPr>
        <w:pStyle w:val="GvdeMetni"/>
        <w:ind w:left="540"/>
        <w:rPr>
          <w:b/>
          <w:sz w:val="22"/>
          <w:szCs w:val="22"/>
        </w:rPr>
      </w:pPr>
    </w:p>
    <w:sectPr w:rsidR="00BF778F" w:rsidRPr="00BF778F" w:rsidSect="00BF778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3831" w14:textId="77777777" w:rsidR="00013BDE" w:rsidRDefault="00013BDE" w:rsidP="003B4A86">
      <w:r>
        <w:separator/>
      </w:r>
    </w:p>
  </w:endnote>
  <w:endnote w:type="continuationSeparator" w:id="0">
    <w:p w14:paraId="4D8E9F46" w14:textId="77777777" w:rsidR="00013BDE" w:rsidRDefault="00013BDE" w:rsidP="003B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17A5" w14:textId="3E0AFB04" w:rsidR="0023302C" w:rsidRDefault="0023302C">
    <w:pPr>
      <w:pStyle w:val="AltBilgi"/>
    </w:pPr>
  </w:p>
  <w:tbl>
    <w:tblPr>
      <w:tblStyle w:val="TabloKlavuzu"/>
      <w:tblW w:w="0" w:type="auto"/>
      <w:jc w:val="center"/>
      <w:tblLook w:val="04A0" w:firstRow="1" w:lastRow="0" w:firstColumn="1" w:lastColumn="0" w:noHBand="0" w:noVBand="1"/>
    </w:tblPr>
    <w:tblGrid>
      <w:gridCol w:w="4531"/>
      <w:gridCol w:w="4531"/>
    </w:tblGrid>
    <w:tr w:rsidR="0023302C" w14:paraId="1993D046" w14:textId="77777777" w:rsidTr="006D3EF2">
      <w:trPr>
        <w:jc w:val="center"/>
      </w:trPr>
      <w:tc>
        <w:tcPr>
          <w:tcW w:w="4531" w:type="dxa"/>
        </w:tcPr>
        <w:p w14:paraId="333707CF" w14:textId="77777777" w:rsidR="0023302C" w:rsidRPr="005C20BF" w:rsidRDefault="0023302C" w:rsidP="0023302C">
          <w:pPr>
            <w:pStyle w:val="AltBilgi"/>
            <w:jc w:val="center"/>
            <w:rPr>
              <w:b/>
              <w:sz w:val="16"/>
              <w:szCs w:val="16"/>
            </w:rPr>
          </w:pPr>
          <w:r w:rsidRPr="005C20BF">
            <w:rPr>
              <w:b/>
              <w:sz w:val="16"/>
              <w:szCs w:val="16"/>
            </w:rPr>
            <w:t>HAZIRLAYAN</w:t>
          </w:r>
        </w:p>
        <w:p w14:paraId="61335535" w14:textId="77777777" w:rsidR="0023302C" w:rsidRPr="005C20BF" w:rsidRDefault="0023302C" w:rsidP="0023302C">
          <w:pPr>
            <w:pStyle w:val="AltBilgi"/>
            <w:jc w:val="center"/>
            <w:rPr>
              <w:b/>
              <w:sz w:val="16"/>
              <w:szCs w:val="16"/>
            </w:rPr>
          </w:pPr>
          <w:r w:rsidRPr="005C20BF">
            <w:rPr>
              <w:b/>
              <w:sz w:val="16"/>
              <w:szCs w:val="16"/>
            </w:rPr>
            <w:t xml:space="preserve">BURCU YILMAZ </w:t>
          </w:r>
        </w:p>
        <w:p w14:paraId="0958B743" w14:textId="77777777" w:rsidR="0023302C" w:rsidRPr="005C20BF" w:rsidRDefault="0023302C" w:rsidP="0023302C">
          <w:pPr>
            <w:pStyle w:val="AltBilgi"/>
            <w:jc w:val="center"/>
            <w:rPr>
              <w:b/>
              <w:sz w:val="16"/>
              <w:szCs w:val="16"/>
            </w:rPr>
          </w:pPr>
          <w:r w:rsidRPr="005C20BF">
            <w:rPr>
              <w:b/>
              <w:sz w:val="16"/>
              <w:szCs w:val="16"/>
            </w:rPr>
            <w:t xml:space="preserve">FAKÜLTE SEKRETERİ </w:t>
          </w:r>
        </w:p>
      </w:tc>
      <w:tc>
        <w:tcPr>
          <w:tcW w:w="4531" w:type="dxa"/>
        </w:tcPr>
        <w:p w14:paraId="2B7B331F" w14:textId="77777777" w:rsidR="0023302C" w:rsidRPr="005C20BF" w:rsidRDefault="0023302C" w:rsidP="0023302C">
          <w:pPr>
            <w:pStyle w:val="AltBilgi"/>
            <w:jc w:val="center"/>
            <w:rPr>
              <w:b/>
              <w:sz w:val="16"/>
              <w:szCs w:val="16"/>
            </w:rPr>
          </w:pPr>
          <w:r w:rsidRPr="005C20BF">
            <w:rPr>
              <w:b/>
              <w:sz w:val="16"/>
              <w:szCs w:val="16"/>
            </w:rPr>
            <w:t xml:space="preserve">ONAYLAYAN </w:t>
          </w:r>
        </w:p>
        <w:p w14:paraId="3065056D" w14:textId="77777777" w:rsidR="0023302C" w:rsidRPr="005C20BF" w:rsidRDefault="0023302C" w:rsidP="0023302C">
          <w:pPr>
            <w:pStyle w:val="AltBilgi"/>
            <w:jc w:val="center"/>
            <w:rPr>
              <w:b/>
              <w:sz w:val="16"/>
              <w:szCs w:val="16"/>
            </w:rPr>
          </w:pPr>
          <w:r w:rsidRPr="005C20BF">
            <w:rPr>
              <w:b/>
              <w:sz w:val="16"/>
              <w:szCs w:val="16"/>
            </w:rPr>
            <w:t>PROF. DR. İPEK KALEMCİ TÜZÜN</w:t>
          </w:r>
        </w:p>
        <w:p w14:paraId="2E8E0648" w14:textId="77777777" w:rsidR="0023302C" w:rsidRPr="005C20BF" w:rsidRDefault="0023302C" w:rsidP="0023302C">
          <w:pPr>
            <w:pStyle w:val="AltBilgi"/>
            <w:jc w:val="center"/>
            <w:rPr>
              <w:b/>
              <w:sz w:val="16"/>
              <w:szCs w:val="16"/>
            </w:rPr>
          </w:pPr>
          <w:r w:rsidRPr="005C20BF">
            <w:rPr>
              <w:b/>
              <w:sz w:val="16"/>
              <w:szCs w:val="16"/>
            </w:rPr>
            <w:t xml:space="preserve">DEKAN </w:t>
          </w:r>
        </w:p>
      </w:tc>
    </w:tr>
  </w:tbl>
  <w:p w14:paraId="55039750" w14:textId="2EAD00F8" w:rsidR="0023302C" w:rsidRDefault="0023302C">
    <w:pPr>
      <w:pStyle w:val="AltBilgi"/>
    </w:pPr>
  </w:p>
  <w:p w14:paraId="4F8D435D" w14:textId="77777777" w:rsidR="0023302C" w:rsidRDefault="002330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3668" w14:textId="77777777" w:rsidR="00013BDE" w:rsidRDefault="00013BDE" w:rsidP="003B4A86">
      <w:r>
        <w:separator/>
      </w:r>
    </w:p>
  </w:footnote>
  <w:footnote w:type="continuationSeparator" w:id="0">
    <w:p w14:paraId="38E32F0C" w14:textId="77777777" w:rsidR="00013BDE" w:rsidRDefault="00013BDE" w:rsidP="003B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49" w:type="dxa"/>
      <w:tblInd w:w="-856" w:type="dxa"/>
      <w:tblLook w:val="04A0" w:firstRow="1" w:lastRow="0" w:firstColumn="1" w:lastColumn="0" w:noHBand="0" w:noVBand="1"/>
    </w:tblPr>
    <w:tblGrid>
      <w:gridCol w:w="1236"/>
      <w:gridCol w:w="5884"/>
      <w:gridCol w:w="1662"/>
      <w:gridCol w:w="1567"/>
    </w:tblGrid>
    <w:tr w:rsidR="00831C53" w14:paraId="75DAF4C2" w14:textId="77777777" w:rsidTr="003B4A86">
      <w:trPr>
        <w:trHeight w:val="250"/>
      </w:trPr>
      <w:tc>
        <w:tcPr>
          <w:tcW w:w="1236" w:type="dxa"/>
          <w:vMerge w:val="restart"/>
          <w:vAlign w:val="center"/>
        </w:tcPr>
        <w:p w14:paraId="3D86BD69" w14:textId="77777777" w:rsidR="00831C53" w:rsidRDefault="00831C53" w:rsidP="003B4A86">
          <w:pPr>
            <w:pStyle w:val="stBilgi"/>
          </w:pPr>
          <w:r>
            <w:ptab w:relativeTo="margin" w:alignment="center" w:leader="none"/>
          </w:r>
          <w:r w:rsidRPr="005B27E3">
            <w:rPr>
              <w:noProof/>
            </w:rPr>
            <w:drawing>
              <wp:inline distT="0" distB="0" distL="0" distR="0" wp14:anchorId="5487C3F1" wp14:editId="7774D3DB">
                <wp:extent cx="644055" cy="563347"/>
                <wp:effectExtent l="0" t="0" r="3810" b="8255"/>
                <wp:docPr id="34" name="Resim 34" descr="C:\Users\Cigdem\Desktop\baskent-universitesi-kurumsal-logo\TR\JPG\logo-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gdem\Desktop\baskent-universitesi-kurumsal-logo\TR\JPG\logo-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7" cy="572760"/>
                        </a:xfrm>
                        <a:prstGeom prst="rect">
                          <a:avLst/>
                        </a:prstGeom>
                        <a:noFill/>
                        <a:ln>
                          <a:noFill/>
                        </a:ln>
                      </pic:spPr>
                    </pic:pic>
                  </a:graphicData>
                </a:graphic>
              </wp:inline>
            </w:drawing>
          </w:r>
        </w:p>
      </w:tc>
      <w:tc>
        <w:tcPr>
          <w:tcW w:w="5960" w:type="dxa"/>
          <w:vMerge w:val="restart"/>
        </w:tcPr>
        <w:p w14:paraId="751D2F78" w14:textId="77777777" w:rsidR="00831C53" w:rsidRPr="005B27E3" w:rsidRDefault="00831C53" w:rsidP="003B4A86">
          <w:pPr>
            <w:pStyle w:val="stBilgi"/>
            <w:rPr>
              <w:rFonts w:ascii="Arial" w:hAnsi="Arial" w:cs="Arial"/>
            </w:rPr>
          </w:pPr>
        </w:p>
        <w:p w14:paraId="7BB315FC" w14:textId="77777777" w:rsidR="00831C53" w:rsidRPr="005B27E3" w:rsidRDefault="00831C53" w:rsidP="003B4A86">
          <w:pPr>
            <w:pStyle w:val="stBilgi"/>
            <w:rPr>
              <w:rFonts w:ascii="Arial" w:hAnsi="Arial" w:cs="Arial"/>
            </w:rPr>
          </w:pPr>
        </w:p>
        <w:p w14:paraId="205F6D71" w14:textId="77777777" w:rsidR="00831C53" w:rsidRPr="005B27E3" w:rsidRDefault="00831C53" w:rsidP="003B4A86">
          <w:pPr>
            <w:pStyle w:val="stBilgi"/>
            <w:rPr>
              <w:rFonts w:ascii="Arial" w:hAnsi="Arial" w:cs="Arial"/>
              <w:b/>
            </w:rPr>
          </w:pPr>
          <w:r>
            <w:rPr>
              <w:rFonts w:ascii="Arial" w:hAnsi="Arial" w:cs="Arial"/>
            </w:rPr>
            <w:t xml:space="preserve">                   </w:t>
          </w:r>
          <w:r>
            <w:rPr>
              <w:rFonts w:ascii="Arial" w:hAnsi="Arial" w:cs="Arial"/>
              <w:b/>
              <w:color w:val="auto"/>
            </w:rPr>
            <w:t xml:space="preserve">PERFORMANS RAPORLARI </w:t>
          </w:r>
        </w:p>
      </w:tc>
      <w:tc>
        <w:tcPr>
          <w:tcW w:w="1676" w:type="dxa"/>
        </w:tcPr>
        <w:p w14:paraId="07F65C80" w14:textId="77777777" w:rsidR="00831C53" w:rsidRPr="005B27E3" w:rsidRDefault="00831C53" w:rsidP="003B4A86">
          <w:pPr>
            <w:pStyle w:val="stBilgi"/>
            <w:rPr>
              <w:rFonts w:ascii="Arial" w:hAnsi="Arial" w:cs="Arial"/>
              <w:sz w:val="18"/>
            </w:rPr>
          </w:pPr>
          <w:r w:rsidRPr="005B27E3">
            <w:rPr>
              <w:rFonts w:ascii="Arial" w:hAnsi="Arial" w:cs="Arial"/>
              <w:sz w:val="18"/>
            </w:rPr>
            <w:t>Doküman No</w:t>
          </w:r>
        </w:p>
      </w:tc>
      <w:tc>
        <w:tcPr>
          <w:tcW w:w="1477" w:type="dxa"/>
        </w:tcPr>
        <w:p w14:paraId="114742D1" w14:textId="77777777" w:rsidR="00831C53" w:rsidRPr="005B27E3" w:rsidRDefault="00EE5C95" w:rsidP="003B4A86">
          <w:pPr>
            <w:pStyle w:val="stBilgi"/>
            <w:rPr>
              <w:rFonts w:ascii="Arial" w:hAnsi="Arial" w:cs="Arial"/>
              <w:sz w:val="18"/>
            </w:rPr>
          </w:pPr>
          <w:r>
            <w:rPr>
              <w:rFonts w:ascii="Arial" w:hAnsi="Arial" w:cs="Arial"/>
              <w:sz w:val="18"/>
            </w:rPr>
            <w:t>TBF</w:t>
          </w:r>
          <w:r w:rsidR="00831C53">
            <w:rPr>
              <w:rFonts w:ascii="Arial" w:hAnsi="Arial" w:cs="Arial"/>
              <w:sz w:val="18"/>
            </w:rPr>
            <w:t>.PRFRP</w:t>
          </w:r>
          <w:r w:rsidR="00831C53" w:rsidRPr="005B27E3">
            <w:rPr>
              <w:rFonts w:ascii="Arial" w:hAnsi="Arial" w:cs="Arial"/>
              <w:sz w:val="18"/>
            </w:rPr>
            <w:t>.001</w:t>
          </w:r>
        </w:p>
      </w:tc>
    </w:tr>
    <w:tr w:rsidR="00831C53" w14:paraId="513C3868" w14:textId="77777777" w:rsidTr="003B4A86">
      <w:trPr>
        <w:trHeight w:val="261"/>
      </w:trPr>
      <w:tc>
        <w:tcPr>
          <w:tcW w:w="1236" w:type="dxa"/>
          <w:vMerge/>
        </w:tcPr>
        <w:p w14:paraId="6BECB674" w14:textId="77777777" w:rsidR="00831C53" w:rsidRDefault="00831C53" w:rsidP="003B4A86">
          <w:pPr>
            <w:pStyle w:val="stBilgi"/>
          </w:pPr>
        </w:p>
      </w:tc>
      <w:tc>
        <w:tcPr>
          <w:tcW w:w="5960" w:type="dxa"/>
          <w:vMerge/>
        </w:tcPr>
        <w:p w14:paraId="73206345" w14:textId="77777777" w:rsidR="00831C53" w:rsidRPr="005B27E3" w:rsidRDefault="00831C53" w:rsidP="003B4A86">
          <w:pPr>
            <w:pStyle w:val="stBilgi"/>
            <w:rPr>
              <w:rFonts w:ascii="Arial" w:hAnsi="Arial" w:cs="Arial"/>
            </w:rPr>
          </w:pPr>
        </w:p>
      </w:tc>
      <w:tc>
        <w:tcPr>
          <w:tcW w:w="1676" w:type="dxa"/>
        </w:tcPr>
        <w:p w14:paraId="3C8D33E5" w14:textId="77777777" w:rsidR="00831C53" w:rsidRPr="005B27E3" w:rsidRDefault="00831C53" w:rsidP="003B4A86">
          <w:pPr>
            <w:pStyle w:val="stBilgi"/>
            <w:rPr>
              <w:rFonts w:ascii="Arial" w:hAnsi="Arial" w:cs="Arial"/>
              <w:sz w:val="18"/>
            </w:rPr>
          </w:pPr>
          <w:r w:rsidRPr="005B27E3">
            <w:rPr>
              <w:rFonts w:ascii="Arial" w:hAnsi="Arial" w:cs="Arial"/>
              <w:sz w:val="18"/>
            </w:rPr>
            <w:t>Yayın Tarihi</w:t>
          </w:r>
        </w:p>
      </w:tc>
      <w:tc>
        <w:tcPr>
          <w:tcW w:w="1477" w:type="dxa"/>
        </w:tcPr>
        <w:p w14:paraId="100CAC57" w14:textId="77777777" w:rsidR="00831C53" w:rsidRPr="005B27E3" w:rsidRDefault="00831C53" w:rsidP="003B4A86">
          <w:pPr>
            <w:pStyle w:val="stBilgi"/>
            <w:rPr>
              <w:rFonts w:ascii="Arial" w:hAnsi="Arial" w:cs="Arial"/>
              <w:sz w:val="18"/>
            </w:rPr>
          </w:pPr>
          <w:r>
            <w:rPr>
              <w:rFonts w:ascii="Arial" w:hAnsi="Arial" w:cs="Arial"/>
              <w:sz w:val="18"/>
            </w:rPr>
            <w:t>06.01.2023</w:t>
          </w:r>
        </w:p>
      </w:tc>
    </w:tr>
    <w:tr w:rsidR="00831C53" w14:paraId="61B5DF49" w14:textId="77777777" w:rsidTr="003B4A86">
      <w:trPr>
        <w:trHeight w:val="274"/>
      </w:trPr>
      <w:tc>
        <w:tcPr>
          <w:tcW w:w="1236" w:type="dxa"/>
          <w:vMerge/>
        </w:tcPr>
        <w:p w14:paraId="0E4CCD78" w14:textId="77777777" w:rsidR="00831C53" w:rsidRDefault="00831C53" w:rsidP="003B4A86">
          <w:pPr>
            <w:pStyle w:val="stBilgi"/>
          </w:pPr>
        </w:p>
      </w:tc>
      <w:tc>
        <w:tcPr>
          <w:tcW w:w="5960" w:type="dxa"/>
          <w:vMerge/>
        </w:tcPr>
        <w:p w14:paraId="33732659" w14:textId="77777777" w:rsidR="00831C53" w:rsidRPr="005B27E3" w:rsidRDefault="00831C53" w:rsidP="003B4A86">
          <w:pPr>
            <w:pStyle w:val="stBilgi"/>
            <w:rPr>
              <w:rFonts w:ascii="Arial" w:hAnsi="Arial" w:cs="Arial"/>
            </w:rPr>
          </w:pPr>
        </w:p>
      </w:tc>
      <w:tc>
        <w:tcPr>
          <w:tcW w:w="1676" w:type="dxa"/>
        </w:tcPr>
        <w:p w14:paraId="6392EF2F" w14:textId="77777777" w:rsidR="00831C53" w:rsidRPr="005B27E3" w:rsidRDefault="00831C53" w:rsidP="003B4A86">
          <w:pPr>
            <w:pStyle w:val="stBilgi"/>
            <w:rPr>
              <w:rFonts w:ascii="Arial" w:hAnsi="Arial" w:cs="Arial"/>
              <w:sz w:val="18"/>
            </w:rPr>
          </w:pPr>
          <w:r w:rsidRPr="005B27E3">
            <w:rPr>
              <w:rFonts w:ascii="Arial" w:hAnsi="Arial" w:cs="Arial"/>
              <w:sz w:val="18"/>
            </w:rPr>
            <w:t>Revizyon Tarihi</w:t>
          </w:r>
        </w:p>
      </w:tc>
      <w:tc>
        <w:tcPr>
          <w:tcW w:w="1477" w:type="dxa"/>
        </w:tcPr>
        <w:p w14:paraId="16EEC986" w14:textId="0FCA79B8" w:rsidR="00831C53" w:rsidRPr="005B27E3" w:rsidRDefault="00BF778F" w:rsidP="003B4A86">
          <w:pPr>
            <w:pStyle w:val="stBilgi"/>
            <w:rPr>
              <w:rFonts w:ascii="Arial" w:hAnsi="Arial" w:cs="Arial"/>
              <w:sz w:val="18"/>
            </w:rPr>
          </w:pPr>
          <w:r>
            <w:rPr>
              <w:rFonts w:ascii="Arial" w:hAnsi="Arial" w:cs="Arial"/>
              <w:sz w:val="18"/>
            </w:rPr>
            <w:t>04.04.2025</w:t>
          </w:r>
        </w:p>
      </w:tc>
    </w:tr>
    <w:tr w:rsidR="00F2287D" w14:paraId="5F2F8265" w14:textId="77777777" w:rsidTr="003B4A86">
      <w:trPr>
        <w:trHeight w:val="274"/>
      </w:trPr>
      <w:tc>
        <w:tcPr>
          <w:tcW w:w="1236" w:type="dxa"/>
          <w:vMerge/>
        </w:tcPr>
        <w:p w14:paraId="1943E9E9" w14:textId="77777777" w:rsidR="00F2287D" w:rsidRDefault="00F2287D" w:rsidP="003B4A86">
          <w:pPr>
            <w:pStyle w:val="stBilgi"/>
          </w:pPr>
        </w:p>
      </w:tc>
      <w:tc>
        <w:tcPr>
          <w:tcW w:w="5960" w:type="dxa"/>
          <w:vMerge/>
        </w:tcPr>
        <w:p w14:paraId="5D7142D2" w14:textId="77777777" w:rsidR="00F2287D" w:rsidRPr="005B27E3" w:rsidRDefault="00F2287D" w:rsidP="003B4A86">
          <w:pPr>
            <w:pStyle w:val="stBilgi"/>
            <w:rPr>
              <w:rFonts w:ascii="Arial" w:hAnsi="Arial" w:cs="Arial"/>
            </w:rPr>
          </w:pPr>
        </w:p>
      </w:tc>
      <w:tc>
        <w:tcPr>
          <w:tcW w:w="1676" w:type="dxa"/>
        </w:tcPr>
        <w:p w14:paraId="5D1D4E73" w14:textId="77777777" w:rsidR="00F2287D" w:rsidRPr="005B27E3" w:rsidRDefault="00F2287D" w:rsidP="003B4A86">
          <w:pPr>
            <w:pStyle w:val="stBilgi"/>
            <w:rPr>
              <w:rFonts w:ascii="Arial" w:hAnsi="Arial" w:cs="Arial"/>
              <w:sz w:val="18"/>
            </w:rPr>
          </w:pPr>
          <w:r>
            <w:rPr>
              <w:rFonts w:ascii="Arial" w:hAnsi="Arial" w:cs="Arial"/>
              <w:sz w:val="18"/>
            </w:rPr>
            <w:t>Revizyon No</w:t>
          </w:r>
        </w:p>
      </w:tc>
      <w:tc>
        <w:tcPr>
          <w:tcW w:w="1477" w:type="dxa"/>
        </w:tcPr>
        <w:p w14:paraId="48577BA7" w14:textId="1EF601BA" w:rsidR="00F2287D" w:rsidRDefault="00F2287D" w:rsidP="003B4A86">
          <w:pPr>
            <w:pStyle w:val="stBilgi"/>
            <w:rPr>
              <w:rFonts w:ascii="Arial" w:hAnsi="Arial" w:cs="Arial"/>
              <w:sz w:val="18"/>
            </w:rPr>
          </w:pPr>
          <w:r>
            <w:rPr>
              <w:rFonts w:ascii="Arial" w:hAnsi="Arial" w:cs="Arial"/>
              <w:sz w:val="18"/>
            </w:rPr>
            <w:t>0</w:t>
          </w:r>
          <w:r w:rsidR="00BF778F">
            <w:rPr>
              <w:rFonts w:ascii="Arial" w:hAnsi="Arial" w:cs="Arial"/>
              <w:sz w:val="18"/>
            </w:rPr>
            <w:t>2</w:t>
          </w:r>
        </w:p>
      </w:tc>
    </w:tr>
    <w:tr w:rsidR="00831C53" w14:paraId="783B8BBA" w14:textId="77777777" w:rsidTr="003B4A86">
      <w:trPr>
        <w:trHeight w:val="261"/>
      </w:trPr>
      <w:tc>
        <w:tcPr>
          <w:tcW w:w="1236" w:type="dxa"/>
          <w:vMerge/>
        </w:tcPr>
        <w:p w14:paraId="3CAA3688" w14:textId="77777777" w:rsidR="00831C53" w:rsidRDefault="00831C53" w:rsidP="003B4A86">
          <w:pPr>
            <w:pStyle w:val="stBilgi"/>
          </w:pPr>
        </w:p>
      </w:tc>
      <w:tc>
        <w:tcPr>
          <w:tcW w:w="5960" w:type="dxa"/>
          <w:vMerge/>
        </w:tcPr>
        <w:p w14:paraId="68FAD113" w14:textId="77777777" w:rsidR="00831C53" w:rsidRPr="005B27E3" w:rsidRDefault="00831C53" w:rsidP="003B4A86">
          <w:pPr>
            <w:pStyle w:val="stBilgi"/>
            <w:rPr>
              <w:rFonts w:ascii="Arial" w:hAnsi="Arial" w:cs="Arial"/>
            </w:rPr>
          </w:pPr>
        </w:p>
      </w:tc>
      <w:tc>
        <w:tcPr>
          <w:tcW w:w="1676" w:type="dxa"/>
        </w:tcPr>
        <w:p w14:paraId="7933C5A7" w14:textId="77777777" w:rsidR="00831C53" w:rsidRPr="005B27E3" w:rsidRDefault="00831C53" w:rsidP="003B4A86">
          <w:pPr>
            <w:pStyle w:val="stBilgi"/>
            <w:rPr>
              <w:rFonts w:ascii="Arial" w:hAnsi="Arial" w:cs="Arial"/>
              <w:sz w:val="18"/>
            </w:rPr>
          </w:pPr>
          <w:r w:rsidRPr="005B27E3">
            <w:rPr>
              <w:rFonts w:ascii="Arial" w:hAnsi="Arial" w:cs="Arial"/>
              <w:sz w:val="18"/>
            </w:rPr>
            <w:t>Sayfa</w:t>
          </w:r>
        </w:p>
      </w:tc>
      <w:tc>
        <w:tcPr>
          <w:tcW w:w="1477" w:type="dxa"/>
        </w:tcPr>
        <w:p w14:paraId="52328C41" w14:textId="32EF6B73" w:rsidR="00831C53" w:rsidRPr="005B27E3" w:rsidRDefault="00BF778F" w:rsidP="007C25BF">
          <w:pPr>
            <w:pStyle w:val="stBilgi"/>
            <w:rPr>
              <w:rFonts w:ascii="Arial" w:hAnsi="Arial" w:cs="Arial"/>
              <w:sz w:val="18"/>
            </w:rPr>
          </w:pPr>
          <w:r>
            <w:rPr>
              <w:rFonts w:ascii="Arial" w:hAnsi="Arial" w:cs="Arial"/>
              <w:sz w:val="18"/>
            </w:rPr>
            <w:t>1</w:t>
          </w:r>
          <w:r w:rsidR="00F2287D">
            <w:rPr>
              <w:rFonts w:ascii="Arial" w:hAnsi="Arial" w:cs="Arial"/>
              <w:sz w:val="18"/>
            </w:rPr>
            <w:t xml:space="preserve"> / </w:t>
          </w:r>
          <w:r>
            <w:rPr>
              <w:rFonts w:ascii="Arial" w:hAnsi="Arial" w:cs="Arial"/>
              <w:sz w:val="18"/>
            </w:rPr>
            <w:t>2</w:t>
          </w:r>
        </w:p>
      </w:tc>
    </w:tr>
  </w:tbl>
  <w:p w14:paraId="1F6C50EA" w14:textId="77777777" w:rsidR="00831C53" w:rsidRDefault="00831C53" w:rsidP="003B4A86">
    <w:pPr>
      <w:pStyle w:val="stBilgi"/>
    </w:pPr>
  </w:p>
  <w:p w14:paraId="1968DBAE" w14:textId="77777777" w:rsidR="00831C53" w:rsidRDefault="00831C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E48"/>
    <w:multiLevelType w:val="hybridMultilevel"/>
    <w:tmpl w:val="6EAC2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749AD"/>
    <w:multiLevelType w:val="hybridMultilevel"/>
    <w:tmpl w:val="71D0D498"/>
    <w:lvl w:ilvl="0" w:tplc="527859C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B7176A"/>
    <w:multiLevelType w:val="hybridMultilevel"/>
    <w:tmpl w:val="E2CE8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6B1AF7"/>
    <w:multiLevelType w:val="hybridMultilevel"/>
    <w:tmpl w:val="235255B6"/>
    <w:lvl w:ilvl="0" w:tplc="A1D6296A">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E018C9"/>
    <w:multiLevelType w:val="hybridMultilevel"/>
    <w:tmpl w:val="3370C2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BB162B"/>
    <w:multiLevelType w:val="hybridMultilevel"/>
    <w:tmpl w:val="3AC621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1953ECF"/>
    <w:multiLevelType w:val="hybridMultilevel"/>
    <w:tmpl w:val="96B4F1E6"/>
    <w:lvl w:ilvl="0" w:tplc="041F0001">
      <w:start w:val="1"/>
      <w:numFmt w:val="bullet"/>
      <w:lvlText w:val=""/>
      <w:lvlJc w:val="left"/>
      <w:pPr>
        <w:ind w:left="720" w:hanging="360"/>
      </w:pPr>
      <w:rPr>
        <w:rFonts w:ascii="Symbol" w:hAnsi="Symbo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C40A46"/>
    <w:multiLevelType w:val="hybridMultilevel"/>
    <w:tmpl w:val="9DCADA68"/>
    <w:lvl w:ilvl="0" w:tplc="041F0001">
      <w:start w:val="1"/>
      <w:numFmt w:val="bullet"/>
      <w:lvlText w:val=""/>
      <w:lvlJc w:val="left"/>
      <w:pPr>
        <w:ind w:left="720" w:hanging="360"/>
      </w:pPr>
      <w:rPr>
        <w:rFonts w:ascii="Symbol" w:hAnsi="Symbo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7"/>
  </w:num>
  <w:num w:numId="6">
    <w:abstractNumId w:val="3"/>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86"/>
    <w:rsid w:val="00013BDE"/>
    <w:rsid w:val="000762B1"/>
    <w:rsid w:val="000F1206"/>
    <w:rsid w:val="0011051D"/>
    <w:rsid w:val="001624B9"/>
    <w:rsid w:val="0023302C"/>
    <w:rsid w:val="002C723B"/>
    <w:rsid w:val="002D17CD"/>
    <w:rsid w:val="002E1927"/>
    <w:rsid w:val="00325759"/>
    <w:rsid w:val="003B4A86"/>
    <w:rsid w:val="0042508E"/>
    <w:rsid w:val="004647D6"/>
    <w:rsid w:val="004A0175"/>
    <w:rsid w:val="004C4FE7"/>
    <w:rsid w:val="004C51F9"/>
    <w:rsid w:val="005644C7"/>
    <w:rsid w:val="00572E9A"/>
    <w:rsid w:val="005D4238"/>
    <w:rsid w:val="00600C15"/>
    <w:rsid w:val="0063125F"/>
    <w:rsid w:val="00693A93"/>
    <w:rsid w:val="006E2395"/>
    <w:rsid w:val="007839B2"/>
    <w:rsid w:val="00795335"/>
    <w:rsid w:val="007C25BF"/>
    <w:rsid w:val="007D3187"/>
    <w:rsid w:val="007E43E1"/>
    <w:rsid w:val="00831C53"/>
    <w:rsid w:val="008B0E0F"/>
    <w:rsid w:val="008E1D71"/>
    <w:rsid w:val="00944AB9"/>
    <w:rsid w:val="009B08F2"/>
    <w:rsid w:val="00A024A0"/>
    <w:rsid w:val="00A07DE5"/>
    <w:rsid w:val="00A9080D"/>
    <w:rsid w:val="00AA08AE"/>
    <w:rsid w:val="00AB186C"/>
    <w:rsid w:val="00B42187"/>
    <w:rsid w:val="00B77F36"/>
    <w:rsid w:val="00BD3E8F"/>
    <w:rsid w:val="00BF714C"/>
    <w:rsid w:val="00BF778F"/>
    <w:rsid w:val="00C751D5"/>
    <w:rsid w:val="00CC20FE"/>
    <w:rsid w:val="00CC4697"/>
    <w:rsid w:val="00CE0C0C"/>
    <w:rsid w:val="00CE5B75"/>
    <w:rsid w:val="00D24559"/>
    <w:rsid w:val="00DC73C4"/>
    <w:rsid w:val="00E10004"/>
    <w:rsid w:val="00E23DD5"/>
    <w:rsid w:val="00E86522"/>
    <w:rsid w:val="00EE5C95"/>
    <w:rsid w:val="00F2287D"/>
    <w:rsid w:val="00F36A17"/>
    <w:rsid w:val="00F55777"/>
    <w:rsid w:val="00F73D5A"/>
    <w:rsid w:val="00FD7FF8"/>
    <w:rsid w:val="00FF1D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A9F7C"/>
  <w15:chartTrackingRefBased/>
  <w15:docId w15:val="{E33B20FA-9C90-4148-BDF4-20AB6B65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80D"/>
    <w:pPr>
      <w:spacing w:after="0" w:line="240" w:lineRule="auto"/>
    </w:pPr>
    <w:rPr>
      <w:rFonts w:ascii="Times New Roman" w:eastAsia="Times New Roman" w:hAnsi="Times New Roman" w:cs="Times New Roman"/>
      <w:sz w:val="2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B4A86"/>
    <w:pPr>
      <w:tabs>
        <w:tab w:val="center" w:pos="4536"/>
        <w:tab w:val="right" w:pos="9072"/>
      </w:tabs>
    </w:pPr>
  </w:style>
  <w:style w:type="character" w:customStyle="1" w:styleId="stBilgiChar">
    <w:name w:val="Üst Bilgi Char"/>
    <w:basedOn w:val="VarsaylanParagrafYazTipi"/>
    <w:link w:val="stBilgi"/>
    <w:uiPriority w:val="99"/>
    <w:rsid w:val="003B4A86"/>
  </w:style>
  <w:style w:type="paragraph" w:styleId="AltBilgi">
    <w:name w:val="footer"/>
    <w:basedOn w:val="Normal"/>
    <w:link w:val="AltBilgiChar"/>
    <w:uiPriority w:val="99"/>
    <w:unhideWhenUsed/>
    <w:rsid w:val="003B4A86"/>
    <w:pPr>
      <w:tabs>
        <w:tab w:val="center" w:pos="4536"/>
        <w:tab w:val="right" w:pos="9072"/>
      </w:tabs>
    </w:pPr>
  </w:style>
  <w:style w:type="character" w:customStyle="1" w:styleId="AltBilgiChar">
    <w:name w:val="Alt Bilgi Char"/>
    <w:basedOn w:val="VarsaylanParagrafYazTipi"/>
    <w:link w:val="AltBilgi"/>
    <w:uiPriority w:val="99"/>
    <w:rsid w:val="003B4A86"/>
  </w:style>
  <w:style w:type="table" w:styleId="TabloKlavuzu">
    <w:name w:val="Table Grid"/>
    <w:basedOn w:val="NormalTablo"/>
    <w:uiPriority w:val="39"/>
    <w:rsid w:val="003B4A86"/>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7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A9080D"/>
    <w:pPr>
      <w:jc w:val="center"/>
    </w:pPr>
  </w:style>
  <w:style w:type="character" w:customStyle="1" w:styleId="GvdeMetniChar">
    <w:name w:val="Gövde Metni Char"/>
    <w:basedOn w:val="VarsaylanParagrafYazTipi"/>
    <w:link w:val="GvdeMetni"/>
    <w:rsid w:val="00A9080D"/>
    <w:rPr>
      <w:rFonts w:ascii="Times New Roman" w:eastAsia="Times New Roman" w:hAnsi="Times New Roman" w:cs="Times New Roman"/>
      <w:sz w:val="28"/>
      <w:szCs w:val="24"/>
      <w:lang w:eastAsia="tr-TR"/>
    </w:rPr>
  </w:style>
  <w:style w:type="character" w:styleId="Kpr">
    <w:name w:val="Hyperlink"/>
    <w:uiPriority w:val="99"/>
    <w:rsid w:val="00A9080D"/>
    <w:rPr>
      <w:color w:val="0000FF"/>
      <w:u w:val="single"/>
    </w:rPr>
  </w:style>
  <w:style w:type="paragraph" w:styleId="GvdeMetniGirintisi">
    <w:name w:val="Body Text Indent"/>
    <w:basedOn w:val="Normal"/>
    <w:link w:val="GvdeMetniGirintisiChar"/>
    <w:rsid w:val="00A9080D"/>
    <w:pPr>
      <w:ind w:left="540" w:hanging="180"/>
    </w:pPr>
    <w:rPr>
      <w:sz w:val="24"/>
    </w:rPr>
  </w:style>
  <w:style w:type="character" w:customStyle="1" w:styleId="GvdeMetniGirintisiChar">
    <w:name w:val="Gövde Metni Girintisi Char"/>
    <w:basedOn w:val="VarsaylanParagrafYazTipi"/>
    <w:link w:val="GvdeMetniGirintisi"/>
    <w:rsid w:val="00A9080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080D"/>
    <w:pPr>
      <w:ind w:left="708"/>
    </w:pPr>
  </w:style>
  <w:style w:type="paragraph" w:styleId="BalonMetni">
    <w:name w:val="Balloon Text"/>
    <w:basedOn w:val="Normal"/>
    <w:link w:val="BalonMetniChar"/>
    <w:uiPriority w:val="99"/>
    <w:semiHidden/>
    <w:unhideWhenUsed/>
    <w:rsid w:val="00CC20F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20FE"/>
    <w:rPr>
      <w:rFonts w:ascii="Segoe UI" w:eastAsia="Times New Roman" w:hAnsi="Segoe UI" w:cs="Segoe UI"/>
      <w:sz w:val="18"/>
      <w:szCs w:val="18"/>
      <w:lang w:eastAsia="tr-TR"/>
    </w:rPr>
  </w:style>
  <w:style w:type="paragraph" w:styleId="AralkYok">
    <w:name w:val="No Spacing"/>
    <w:uiPriority w:val="1"/>
    <w:qFormat/>
    <w:rsid w:val="00944AB9"/>
    <w:pPr>
      <w:spacing w:after="0" w:line="240" w:lineRule="auto"/>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38079">
      <w:bodyDiv w:val="1"/>
      <w:marLeft w:val="0"/>
      <w:marRight w:val="0"/>
      <w:marTop w:val="0"/>
      <w:marBottom w:val="0"/>
      <w:divBdr>
        <w:top w:val="none" w:sz="0" w:space="0" w:color="auto"/>
        <w:left w:val="none" w:sz="0" w:space="0" w:color="auto"/>
        <w:bottom w:val="none" w:sz="0" w:space="0" w:color="auto"/>
        <w:right w:val="none" w:sz="0" w:space="0" w:color="auto"/>
      </w:divBdr>
    </w:div>
    <w:div w:id="1970040697">
      <w:bodyDiv w:val="1"/>
      <w:marLeft w:val="0"/>
      <w:marRight w:val="0"/>
      <w:marTop w:val="0"/>
      <w:marBottom w:val="0"/>
      <w:divBdr>
        <w:top w:val="none" w:sz="0" w:space="0" w:color="auto"/>
        <w:left w:val="none" w:sz="0" w:space="0" w:color="auto"/>
        <w:bottom w:val="none" w:sz="0" w:space="0" w:color="auto"/>
        <w:right w:val="none" w:sz="0" w:space="0" w:color="auto"/>
      </w:divBdr>
    </w:div>
    <w:div w:id="20483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91BB6-2C84-45C7-86D8-3DA342FC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4</cp:revision>
  <cp:lastPrinted>2023-05-05T08:12:00Z</cp:lastPrinted>
  <dcterms:created xsi:type="dcterms:W3CDTF">2025-04-07T12:03:00Z</dcterms:created>
  <dcterms:modified xsi:type="dcterms:W3CDTF">2025-04-07T12:05:00Z</dcterms:modified>
</cp:coreProperties>
</file>